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59"/>
      </w:tblGrid>
      <w:tr w:rsidR="00F5784E" w:rsidRPr="00605A73" w:rsidTr="00A67DA2">
        <w:tc>
          <w:tcPr>
            <w:tcW w:w="1413" w:type="dxa"/>
          </w:tcPr>
          <w:p w:rsidR="00F5784E" w:rsidRPr="00605A73" w:rsidRDefault="00F5784E" w:rsidP="00A67DA2">
            <w:pPr>
              <w:rPr>
                <w:sz w:val="28"/>
                <w:szCs w:val="28"/>
              </w:rPr>
            </w:pPr>
            <w:r w:rsidRPr="00605A73">
              <w:rPr>
                <w:rFonts w:ascii="Calibri" w:hAnsi="Calibri"/>
              </w:rPr>
              <w:object w:dxaOrig="1895" w:dyaOrig="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9pt" o:ole="" fillcolor="window">
                  <v:imagedata r:id="rId8" o:title=""/>
                </v:shape>
                <o:OLEObject Type="Embed" ProgID="PBrush" ShapeID="_x0000_i1025" DrawAspect="Content" ObjectID="_1695801569" r:id="rId9"/>
              </w:object>
            </w:r>
          </w:p>
        </w:tc>
        <w:tc>
          <w:tcPr>
            <w:tcW w:w="7659" w:type="dxa"/>
            <w:vAlign w:val="center"/>
          </w:tcPr>
          <w:p w:rsidR="00F5784E" w:rsidRPr="00605A73" w:rsidRDefault="00F5784E" w:rsidP="00A67DA2">
            <w:pPr>
              <w:jc w:val="center"/>
              <w:rPr>
                <w:b/>
                <w:sz w:val="40"/>
                <w:szCs w:val="40"/>
              </w:rPr>
            </w:pPr>
            <w:r w:rsidRPr="00F5784E">
              <w:rPr>
                <w:b/>
                <w:sz w:val="36"/>
                <w:szCs w:val="36"/>
              </w:rPr>
              <w:t>Petit vade-mecum du salaire</w:t>
            </w:r>
          </w:p>
        </w:tc>
      </w:tr>
    </w:tbl>
    <w:p w:rsidR="000E7875" w:rsidRDefault="000E7875" w:rsidP="003C1BD7">
      <w:pPr>
        <w:spacing w:after="0" w:line="240" w:lineRule="auto"/>
        <w:jc w:val="center"/>
        <w:rPr>
          <w:rFonts w:cs="Arial"/>
          <w:b/>
          <w:color w:val="222222"/>
          <w:shd w:val="clear" w:color="auto" w:fill="FFFFFF"/>
        </w:rPr>
      </w:pPr>
      <w:bookmarkStart w:id="0" w:name="_GoBack"/>
      <w:bookmarkEnd w:id="0"/>
    </w:p>
    <w:p w:rsidR="00F5784E" w:rsidRDefault="00F5784E" w:rsidP="003C1BD7">
      <w:pPr>
        <w:spacing w:after="0" w:line="240" w:lineRule="auto"/>
        <w:jc w:val="center"/>
        <w:rPr>
          <w:rFonts w:cs="Arial"/>
          <w:b/>
          <w:color w:val="222222"/>
          <w:shd w:val="clear" w:color="auto" w:fill="FFFFFF"/>
        </w:rPr>
      </w:pPr>
    </w:p>
    <w:p w:rsidR="000E7875" w:rsidRPr="003C1BD7" w:rsidRDefault="000E7875" w:rsidP="003C1BD7">
      <w:pPr>
        <w:spacing w:after="0" w:line="240" w:lineRule="auto"/>
        <w:jc w:val="center"/>
        <w:rPr>
          <w:rFonts w:cs="Arial"/>
          <w:b/>
          <w:color w:val="222222"/>
          <w:shd w:val="clear" w:color="auto" w:fill="FFFFFF"/>
        </w:rPr>
      </w:pPr>
    </w:p>
    <w:p w:rsidR="001F78C8" w:rsidRPr="003C1BD7" w:rsidRDefault="001F78C8" w:rsidP="003C1BD7">
      <w:pPr>
        <w:spacing w:after="0" w:line="240" w:lineRule="auto"/>
        <w:jc w:val="both"/>
        <w:rPr>
          <w:rFonts w:cs="Arial"/>
          <w:color w:val="222222"/>
          <w:shd w:val="clear" w:color="auto" w:fill="FFFFFF"/>
        </w:rPr>
      </w:pPr>
      <w:r w:rsidRPr="003C1BD7">
        <w:rPr>
          <w:rFonts w:cs="Arial"/>
          <w:color w:val="222222"/>
          <w:shd w:val="clear" w:color="auto" w:fill="FFFFFF"/>
        </w:rPr>
        <w:t>Salaire, rémunération, prime, salaire brut, salaire net, autant de notions qui recouvrent des réalités différentes.</w:t>
      </w:r>
    </w:p>
    <w:p w:rsidR="001F78C8" w:rsidRPr="003C1BD7" w:rsidRDefault="001F78C8" w:rsidP="003C1BD7">
      <w:pPr>
        <w:spacing w:after="0" w:line="240" w:lineRule="auto"/>
        <w:jc w:val="both"/>
        <w:rPr>
          <w:rFonts w:cs="Arial"/>
          <w:color w:val="222222"/>
          <w:shd w:val="clear" w:color="auto" w:fill="FFFFFF"/>
        </w:rPr>
      </w:pPr>
      <w:r w:rsidRPr="003C1BD7">
        <w:rPr>
          <w:rFonts w:cs="Arial"/>
          <w:color w:val="222222"/>
          <w:shd w:val="clear" w:color="auto" w:fill="FFFFFF"/>
        </w:rPr>
        <w:t>Pour aider les militants dans la bataille revendicative sur les augmentations salariales, voici</w:t>
      </w:r>
      <w:r w:rsidR="00A05D0D">
        <w:rPr>
          <w:rFonts w:cs="Arial"/>
          <w:color w:val="222222"/>
          <w:shd w:val="clear" w:color="auto" w:fill="FFFFFF"/>
        </w:rPr>
        <w:t>,</w:t>
      </w:r>
      <w:r w:rsidRPr="003C1BD7">
        <w:rPr>
          <w:rFonts w:cs="Arial"/>
          <w:color w:val="222222"/>
          <w:shd w:val="clear" w:color="auto" w:fill="FFFFFF"/>
        </w:rPr>
        <w:t xml:space="preserve"> brièvement rappelé</w:t>
      </w:r>
      <w:r w:rsidR="00A05D0D">
        <w:rPr>
          <w:rFonts w:cs="Arial"/>
          <w:color w:val="222222"/>
          <w:shd w:val="clear" w:color="auto" w:fill="FFFFFF"/>
        </w:rPr>
        <w:t>,</w:t>
      </w:r>
      <w:r w:rsidRPr="003C1BD7">
        <w:rPr>
          <w:rFonts w:cs="Arial"/>
          <w:color w:val="222222"/>
          <w:shd w:val="clear" w:color="auto" w:fill="FFFFFF"/>
        </w:rPr>
        <w:t xml:space="preserve"> </w:t>
      </w:r>
      <w:r w:rsidR="00487903" w:rsidRPr="003C1BD7">
        <w:rPr>
          <w:rFonts w:cs="Arial"/>
          <w:color w:val="222222"/>
          <w:shd w:val="clear" w:color="auto" w:fill="FFFFFF"/>
        </w:rPr>
        <w:t>ce que signifient tous ces termes.</w:t>
      </w:r>
    </w:p>
    <w:p w:rsidR="00487903" w:rsidRPr="003C1BD7" w:rsidRDefault="00487903" w:rsidP="003C1BD7">
      <w:pPr>
        <w:spacing w:after="0" w:line="240" w:lineRule="auto"/>
        <w:jc w:val="both"/>
        <w:rPr>
          <w:rFonts w:cs="Arial"/>
          <w:color w:val="222222"/>
          <w:shd w:val="clear" w:color="auto" w:fill="FFFFFF"/>
        </w:rPr>
      </w:pPr>
    </w:p>
    <w:p w:rsidR="0028267F" w:rsidRPr="003C1BD7" w:rsidRDefault="0028267F" w:rsidP="003C1BD7">
      <w:pPr>
        <w:spacing w:after="0" w:line="240" w:lineRule="auto"/>
        <w:jc w:val="both"/>
        <w:rPr>
          <w:rFonts w:cs="Arial"/>
          <w:color w:val="222222"/>
          <w:shd w:val="clear" w:color="auto" w:fill="FFFFFF"/>
        </w:rPr>
      </w:pPr>
    </w:p>
    <w:p w:rsidR="00F5784E" w:rsidRDefault="00712EF7" w:rsidP="003C1BD7">
      <w:pPr>
        <w:spacing w:after="0" w:line="240" w:lineRule="auto"/>
        <w:jc w:val="both"/>
        <w:rPr>
          <w:rFonts w:cs="Arial"/>
          <w:color w:val="222222"/>
          <w:shd w:val="clear" w:color="auto" w:fill="FFFFFF"/>
        </w:rPr>
      </w:pPr>
      <w:r w:rsidRPr="003C1BD7">
        <w:rPr>
          <w:rFonts w:cs="Arial"/>
          <w:b/>
          <w:color w:val="222222"/>
          <w:shd w:val="clear" w:color="auto" w:fill="FFFFFF"/>
        </w:rPr>
        <w:t>Le salaire</w:t>
      </w:r>
      <w:r w:rsidR="001577B8" w:rsidRPr="003C1BD7">
        <w:rPr>
          <w:rFonts w:cs="Arial"/>
          <w:color w:val="222222"/>
          <w:shd w:val="clear" w:color="auto" w:fill="FFFFFF"/>
        </w:rPr>
        <w:t xml:space="preserve">, c’est </w:t>
      </w:r>
      <w:r w:rsidR="00433B22" w:rsidRPr="003C1BD7">
        <w:rPr>
          <w:rFonts w:cs="Arial"/>
          <w:color w:val="222222"/>
          <w:shd w:val="clear" w:color="auto" w:fill="FFFFFF"/>
        </w:rPr>
        <w:t xml:space="preserve">le </w:t>
      </w:r>
      <w:r w:rsidR="001F78C8" w:rsidRPr="003C1BD7">
        <w:rPr>
          <w:rFonts w:cs="Arial"/>
          <w:color w:val="222222"/>
          <w:shd w:val="clear" w:color="auto" w:fill="FFFFFF"/>
        </w:rPr>
        <w:t xml:space="preserve">paiement </w:t>
      </w:r>
      <w:r w:rsidR="00433B22" w:rsidRPr="003C1BD7">
        <w:rPr>
          <w:rFonts w:cs="Arial"/>
          <w:color w:val="222222"/>
          <w:shd w:val="clear" w:color="auto" w:fill="FFFFFF"/>
        </w:rPr>
        <w:t>de notre qualification</w:t>
      </w:r>
      <w:r w:rsidR="001F78C8" w:rsidRPr="003C1BD7">
        <w:rPr>
          <w:rFonts w:cs="Arial"/>
          <w:color w:val="222222"/>
          <w:shd w:val="clear" w:color="auto" w:fill="FFFFFF"/>
        </w:rPr>
        <w:t xml:space="preserve"> (nos savoirs </w:t>
      </w:r>
      <w:r w:rsidR="002E2737" w:rsidRPr="003C1BD7">
        <w:rPr>
          <w:rFonts w:cs="Arial"/>
          <w:color w:val="222222"/>
          <w:shd w:val="clear" w:color="auto" w:fill="FFFFFF"/>
        </w:rPr>
        <w:t xml:space="preserve">(diplômes et titres) </w:t>
      </w:r>
      <w:r w:rsidR="001F78C8" w:rsidRPr="003C1BD7">
        <w:rPr>
          <w:rFonts w:cs="Arial"/>
          <w:color w:val="222222"/>
          <w:shd w:val="clear" w:color="auto" w:fill="FFFFFF"/>
        </w:rPr>
        <w:t>et nos savoir-faire</w:t>
      </w:r>
      <w:r w:rsidR="002E2737" w:rsidRPr="003C1BD7">
        <w:rPr>
          <w:rFonts w:cs="Arial"/>
          <w:color w:val="222222"/>
          <w:shd w:val="clear" w:color="auto" w:fill="FFFFFF"/>
        </w:rPr>
        <w:t xml:space="preserve"> (expérience)</w:t>
      </w:r>
      <w:r w:rsidR="00F5784E">
        <w:rPr>
          <w:rFonts w:cs="Arial"/>
          <w:color w:val="222222"/>
          <w:shd w:val="clear" w:color="auto" w:fill="FFFFFF"/>
        </w:rPr>
        <w:t>)</w:t>
      </w:r>
      <w:r w:rsidR="00433B22" w:rsidRPr="003C1BD7">
        <w:rPr>
          <w:rFonts w:cs="Arial"/>
          <w:color w:val="222222"/>
          <w:shd w:val="clear" w:color="auto" w:fill="FFFFFF"/>
        </w:rPr>
        <w:t xml:space="preserve"> pour un temps de travail donné et mesuré. Le salaire doit permettre au travailleur de reconstituer sa force de travail</w:t>
      </w:r>
      <w:r w:rsidR="00EB49F0" w:rsidRPr="003C1BD7">
        <w:rPr>
          <w:rFonts w:cs="Arial"/>
          <w:color w:val="222222"/>
          <w:shd w:val="clear" w:color="auto" w:fill="FFFFFF"/>
        </w:rPr>
        <w:t>.</w:t>
      </w:r>
    </w:p>
    <w:p w:rsidR="002E2737" w:rsidRPr="003C1BD7" w:rsidRDefault="002E2737" w:rsidP="003C1BD7">
      <w:pPr>
        <w:spacing w:after="0" w:line="240" w:lineRule="auto"/>
        <w:jc w:val="both"/>
        <w:rPr>
          <w:rFonts w:cs="Arial"/>
          <w:color w:val="222222"/>
          <w:shd w:val="clear" w:color="auto" w:fill="FFFFFF"/>
        </w:rPr>
      </w:pPr>
      <w:r w:rsidRPr="003C1BD7">
        <w:rPr>
          <w:rFonts w:cs="Arial"/>
          <w:color w:val="222222"/>
          <w:shd w:val="clear" w:color="auto" w:fill="FFFFFF"/>
        </w:rPr>
        <w:t xml:space="preserve">Le </w:t>
      </w:r>
      <w:r w:rsidRPr="003C1BD7">
        <w:rPr>
          <w:rFonts w:cs="Arial"/>
          <w:b/>
          <w:color w:val="222222"/>
          <w:shd w:val="clear" w:color="auto" w:fill="FFFFFF"/>
        </w:rPr>
        <w:t>salaire de base</w:t>
      </w:r>
      <w:r w:rsidRPr="003C1BD7">
        <w:rPr>
          <w:rFonts w:cs="Arial"/>
          <w:color w:val="222222"/>
          <w:shd w:val="clear" w:color="auto" w:fill="FFFFFF"/>
        </w:rPr>
        <w:t>, c’est la première ligne de la fiche de paie. Il apparaît en « brut ».</w:t>
      </w:r>
    </w:p>
    <w:p w:rsidR="004F1FD5" w:rsidRPr="003C1BD7" w:rsidRDefault="004F1FD5" w:rsidP="003C1BD7">
      <w:pPr>
        <w:spacing w:after="0" w:line="240" w:lineRule="auto"/>
        <w:jc w:val="both"/>
        <w:rPr>
          <w:rFonts w:cs="Arial"/>
          <w:color w:val="222222"/>
          <w:shd w:val="clear" w:color="auto" w:fill="FFFFFF"/>
        </w:rPr>
      </w:pPr>
    </w:p>
    <w:p w:rsidR="002E2737" w:rsidRPr="003C1BD7" w:rsidRDefault="002E2737" w:rsidP="003C1BD7">
      <w:pPr>
        <w:spacing w:after="0" w:line="240" w:lineRule="auto"/>
        <w:jc w:val="both"/>
        <w:rPr>
          <w:rFonts w:cs="Arial"/>
          <w:color w:val="222222"/>
          <w:shd w:val="clear" w:color="auto" w:fill="FFFFFF"/>
        </w:rPr>
      </w:pPr>
      <w:r w:rsidRPr="003C1BD7">
        <w:rPr>
          <w:rFonts w:cs="Arial"/>
          <w:color w:val="222222"/>
          <w:shd w:val="clear" w:color="auto" w:fill="FFFFFF"/>
        </w:rPr>
        <w:t xml:space="preserve">Les </w:t>
      </w:r>
      <w:r w:rsidRPr="003C1BD7">
        <w:rPr>
          <w:rFonts w:cs="Arial"/>
          <w:b/>
          <w:color w:val="222222"/>
          <w:shd w:val="clear" w:color="auto" w:fill="FFFFFF"/>
        </w:rPr>
        <w:t>compléments de salaire</w:t>
      </w:r>
      <w:r w:rsidRPr="003C1BD7">
        <w:rPr>
          <w:rFonts w:cs="Arial"/>
          <w:color w:val="222222"/>
          <w:shd w:val="clear" w:color="auto" w:fill="FFFFFF"/>
        </w:rPr>
        <w:t>, ce sont les primes et majorations qui s’ajoutent au salaire de base et qui viennent en contrepartie du travail, pour payer des conditions particulières (ex : majorations d’heures supplémentaires, prime d’équipe, d’habillage, de transport, d’insalubrité, de nuit, d’ancienneté…). Sauf exception prévue par la loi, les primes sont soumises à cotisations sociales et apparaissent donc en « brut » sur la fic</w:t>
      </w:r>
      <w:r w:rsidR="00C63F58" w:rsidRPr="003C1BD7">
        <w:rPr>
          <w:rFonts w:cs="Arial"/>
          <w:color w:val="222222"/>
          <w:shd w:val="clear" w:color="auto" w:fill="FFFFFF"/>
        </w:rPr>
        <w:t>he de paie.</w:t>
      </w:r>
    </w:p>
    <w:p w:rsidR="00C63F58" w:rsidRPr="003C1BD7" w:rsidRDefault="00C63F58" w:rsidP="003C1BD7">
      <w:pPr>
        <w:spacing w:after="0" w:line="240" w:lineRule="auto"/>
        <w:jc w:val="both"/>
        <w:rPr>
          <w:rFonts w:cs="Arial"/>
          <w:color w:val="222222"/>
          <w:shd w:val="clear" w:color="auto" w:fill="FFFFFF"/>
        </w:rPr>
      </w:pPr>
    </w:p>
    <w:p w:rsidR="00F5784E" w:rsidRPr="003C1BD7" w:rsidRDefault="00F5784E" w:rsidP="00F5784E">
      <w:pPr>
        <w:spacing w:after="0" w:line="240" w:lineRule="auto"/>
        <w:jc w:val="both"/>
        <w:rPr>
          <w:rFonts w:cs="Arial"/>
          <w:color w:val="222222"/>
          <w:shd w:val="clear" w:color="auto" w:fill="FFFFFF"/>
        </w:rPr>
      </w:pPr>
      <w:r w:rsidRPr="003C1BD7">
        <w:rPr>
          <w:rFonts w:cs="Arial"/>
          <w:color w:val="222222"/>
          <w:shd w:val="clear" w:color="auto" w:fill="FFFFFF"/>
        </w:rPr>
        <w:t xml:space="preserve">Le </w:t>
      </w:r>
      <w:r w:rsidRPr="003C1BD7">
        <w:rPr>
          <w:rFonts w:cs="Arial"/>
          <w:b/>
          <w:color w:val="222222"/>
          <w:shd w:val="clear" w:color="auto" w:fill="FFFFFF"/>
        </w:rPr>
        <w:t>salaire brut</w:t>
      </w:r>
      <w:r w:rsidRPr="003C1BD7">
        <w:rPr>
          <w:rFonts w:cs="Arial"/>
          <w:color w:val="222222"/>
          <w:shd w:val="clear" w:color="auto" w:fill="FFFFFF"/>
        </w:rPr>
        <w:t>, c’est le salaire complet, avant déduction des cotisations sociales.</w:t>
      </w:r>
    </w:p>
    <w:p w:rsidR="00F5784E" w:rsidRDefault="00F5784E" w:rsidP="003C1BD7">
      <w:pPr>
        <w:spacing w:after="0" w:line="240" w:lineRule="auto"/>
        <w:jc w:val="both"/>
        <w:rPr>
          <w:rFonts w:cs="Arial"/>
          <w:color w:val="222222"/>
          <w:shd w:val="clear" w:color="auto" w:fill="FFFFFF"/>
        </w:rPr>
      </w:pPr>
    </w:p>
    <w:p w:rsidR="00C63F58" w:rsidRPr="003C1BD7" w:rsidRDefault="00C63F58" w:rsidP="003C1BD7">
      <w:pPr>
        <w:spacing w:after="0" w:line="240" w:lineRule="auto"/>
        <w:jc w:val="both"/>
        <w:rPr>
          <w:rFonts w:cs="Arial"/>
          <w:color w:val="222222"/>
          <w:shd w:val="clear" w:color="auto" w:fill="FFFFFF"/>
        </w:rPr>
      </w:pPr>
      <w:r w:rsidRPr="003C1BD7">
        <w:rPr>
          <w:rFonts w:cs="Arial"/>
          <w:color w:val="222222"/>
          <w:shd w:val="clear" w:color="auto" w:fill="FFFFFF"/>
        </w:rPr>
        <w:t xml:space="preserve">Le </w:t>
      </w:r>
      <w:r w:rsidRPr="003C1BD7">
        <w:rPr>
          <w:rFonts w:cs="Arial"/>
          <w:b/>
          <w:color w:val="222222"/>
          <w:shd w:val="clear" w:color="auto" w:fill="FFFFFF"/>
        </w:rPr>
        <w:t>salaire net</w:t>
      </w:r>
      <w:r w:rsidRPr="003C1BD7">
        <w:rPr>
          <w:rFonts w:cs="Arial"/>
          <w:color w:val="222222"/>
          <w:shd w:val="clear" w:color="auto" w:fill="FFFFFF"/>
        </w:rPr>
        <w:t xml:space="preserve">, c’est le salaire </w:t>
      </w:r>
      <w:r w:rsidR="000E7875" w:rsidRPr="003C1BD7">
        <w:rPr>
          <w:rFonts w:cs="Arial"/>
          <w:color w:val="222222"/>
          <w:shd w:val="clear" w:color="auto" w:fill="FFFFFF"/>
        </w:rPr>
        <w:t>auquel</w:t>
      </w:r>
      <w:r w:rsidRPr="003C1BD7">
        <w:rPr>
          <w:rFonts w:cs="Arial"/>
          <w:color w:val="222222"/>
          <w:shd w:val="clear" w:color="auto" w:fill="FFFFFF"/>
        </w:rPr>
        <w:t xml:space="preserve"> on a retiré une partie qu’on appelle cotisations sociales.</w:t>
      </w:r>
    </w:p>
    <w:p w:rsidR="00E57B59" w:rsidRPr="003C1BD7" w:rsidRDefault="00E57B59" w:rsidP="003C1BD7">
      <w:pPr>
        <w:spacing w:after="0" w:line="240" w:lineRule="auto"/>
        <w:jc w:val="both"/>
        <w:rPr>
          <w:rFonts w:cs="Arial"/>
          <w:color w:val="222222"/>
          <w:shd w:val="clear" w:color="auto" w:fill="FFFFFF"/>
        </w:rPr>
      </w:pPr>
    </w:p>
    <w:p w:rsidR="00E57B59" w:rsidRPr="003C1BD7" w:rsidRDefault="00E57B59" w:rsidP="003C1BD7">
      <w:pPr>
        <w:spacing w:after="0" w:line="240" w:lineRule="auto"/>
        <w:jc w:val="both"/>
        <w:rPr>
          <w:rFonts w:cs="Arial"/>
          <w:color w:val="222222"/>
          <w:shd w:val="clear" w:color="auto" w:fill="FFFFFF"/>
        </w:rPr>
      </w:pPr>
      <w:r w:rsidRPr="003C1BD7">
        <w:rPr>
          <w:rFonts w:cs="Arial"/>
          <w:color w:val="222222"/>
          <w:shd w:val="clear" w:color="auto" w:fill="FFFFFF"/>
        </w:rPr>
        <w:t xml:space="preserve">Les </w:t>
      </w:r>
      <w:r w:rsidRPr="003C1BD7">
        <w:rPr>
          <w:rFonts w:cs="Arial"/>
          <w:b/>
          <w:color w:val="222222"/>
          <w:shd w:val="clear" w:color="auto" w:fill="FFFFFF"/>
        </w:rPr>
        <w:t>cotisations sociales</w:t>
      </w:r>
      <w:r w:rsidRPr="003C1BD7">
        <w:rPr>
          <w:rFonts w:cs="Arial"/>
          <w:color w:val="222222"/>
          <w:shd w:val="clear" w:color="auto" w:fill="FFFFFF"/>
        </w:rPr>
        <w:t>, c’est la part du salaire qui est retenue et qui sert à financer la sécurité sociale et les retraites.</w:t>
      </w:r>
    </w:p>
    <w:p w:rsidR="00E57B59" w:rsidRPr="003C1BD7" w:rsidRDefault="00E57B59" w:rsidP="003C1BD7">
      <w:pPr>
        <w:spacing w:after="0" w:line="240" w:lineRule="auto"/>
        <w:jc w:val="both"/>
        <w:rPr>
          <w:rFonts w:cs="Arial"/>
          <w:color w:val="222222"/>
          <w:shd w:val="clear" w:color="auto" w:fill="FFFFFF"/>
        </w:rPr>
      </w:pPr>
    </w:p>
    <w:p w:rsidR="00E57B59" w:rsidRPr="003C1BD7" w:rsidRDefault="00E57B59" w:rsidP="003C1BD7">
      <w:pPr>
        <w:spacing w:after="0" w:line="240" w:lineRule="auto"/>
        <w:jc w:val="both"/>
        <w:rPr>
          <w:rFonts w:cs="Arial"/>
          <w:color w:val="222222"/>
          <w:shd w:val="clear" w:color="auto" w:fill="FFFFFF"/>
        </w:rPr>
      </w:pPr>
      <w:r w:rsidRPr="003C1BD7">
        <w:rPr>
          <w:rFonts w:cs="Arial"/>
          <w:color w:val="222222"/>
          <w:shd w:val="clear" w:color="auto" w:fill="FFFFFF"/>
        </w:rPr>
        <w:t xml:space="preserve">La </w:t>
      </w:r>
      <w:r w:rsidRPr="003C1BD7">
        <w:rPr>
          <w:rFonts w:cs="Arial"/>
          <w:b/>
          <w:color w:val="222222"/>
          <w:shd w:val="clear" w:color="auto" w:fill="FFFFFF"/>
        </w:rPr>
        <w:t>grille de salaires</w:t>
      </w:r>
      <w:r w:rsidRPr="003C1BD7">
        <w:rPr>
          <w:rFonts w:cs="Arial"/>
          <w:color w:val="222222"/>
          <w:shd w:val="clear" w:color="auto" w:fill="FFFFFF"/>
        </w:rPr>
        <w:t xml:space="preserve"> définit le salaire prévu pour chaque niveau de classification. Cette grille existe dans toutes les conventions collectives de branche, elle peut aussi être négociée dans l’entreprise.</w:t>
      </w:r>
    </w:p>
    <w:p w:rsidR="00E57B59" w:rsidRPr="003C1BD7" w:rsidRDefault="00E57B59" w:rsidP="003C1BD7">
      <w:pPr>
        <w:spacing w:after="0" w:line="240" w:lineRule="auto"/>
        <w:jc w:val="both"/>
        <w:rPr>
          <w:rFonts w:cs="Arial"/>
          <w:color w:val="222222"/>
          <w:shd w:val="clear" w:color="auto" w:fill="FFFFFF"/>
        </w:rPr>
      </w:pPr>
    </w:p>
    <w:p w:rsidR="00E57B59" w:rsidRPr="003C1BD7" w:rsidRDefault="00E57B59" w:rsidP="003C1BD7">
      <w:pPr>
        <w:spacing w:after="0" w:line="240" w:lineRule="auto"/>
        <w:jc w:val="both"/>
        <w:rPr>
          <w:rFonts w:cs="Arial"/>
          <w:color w:val="222222"/>
          <w:shd w:val="clear" w:color="auto" w:fill="FFFFFF"/>
        </w:rPr>
      </w:pPr>
      <w:r w:rsidRPr="003C1BD7">
        <w:rPr>
          <w:rFonts w:cs="Arial"/>
          <w:color w:val="222222"/>
          <w:shd w:val="clear" w:color="auto" w:fill="FFFFFF"/>
        </w:rPr>
        <w:t xml:space="preserve">La </w:t>
      </w:r>
      <w:r w:rsidRPr="003C1BD7">
        <w:rPr>
          <w:rFonts w:cs="Arial"/>
          <w:b/>
          <w:color w:val="222222"/>
          <w:shd w:val="clear" w:color="auto" w:fill="FFFFFF"/>
        </w:rPr>
        <w:t>classification</w:t>
      </w:r>
      <w:r w:rsidRPr="003C1BD7">
        <w:rPr>
          <w:rFonts w:cs="Arial"/>
          <w:color w:val="222222"/>
          <w:shd w:val="clear" w:color="auto" w:fill="FFFFFF"/>
        </w:rPr>
        <w:t xml:space="preserve">, c’est la position du salarié dans la grille hiérarchique en fonction de sa qualification. La grille de </w:t>
      </w:r>
      <w:r w:rsidR="003C1BD7" w:rsidRPr="003C1BD7">
        <w:rPr>
          <w:rFonts w:cs="Arial"/>
          <w:color w:val="222222"/>
          <w:shd w:val="clear" w:color="auto" w:fill="FFFFFF"/>
        </w:rPr>
        <w:t>classifications</w:t>
      </w:r>
      <w:r w:rsidRPr="003C1BD7">
        <w:rPr>
          <w:rFonts w:cs="Arial"/>
          <w:color w:val="222222"/>
          <w:shd w:val="clear" w:color="auto" w:fill="FFFFFF"/>
        </w:rPr>
        <w:t xml:space="preserve"> permet de déterminer la grille des salaires.</w:t>
      </w:r>
    </w:p>
    <w:p w:rsidR="004F1FD5" w:rsidRPr="003C1BD7" w:rsidRDefault="004F1FD5" w:rsidP="003C1BD7">
      <w:pPr>
        <w:spacing w:after="0" w:line="240" w:lineRule="auto"/>
        <w:jc w:val="both"/>
        <w:rPr>
          <w:rFonts w:cs="Arial"/>
          <w:color w:val="222222"/>
          <w:shd w:val="clear" w:color="auto" w:fill="FFFFFF"/>
        </w:rPr>
      </w:pPr>
    </w:p>
    <w:p w:rsidR="004F1FD5" w:rsidRPr="003C1BD7" w:rsidRDefault="004F1FD5" w:rsidP="003C1BD7">
      <w:pPr>
        <w:spacing w:after="0" w:line="240" w:lineRule="auto"/>
        <w:jc w:val="both"/>
        <w:rPr>
          <w:rFonts w:cs="Arial"/>
          <w:color w:val="222222"/>
          <w:shd w:val="clear" w:color="auto" w:fill="FFFFFF"/>
        </w:rPr>
      </w:pPr>
      <w:r w:rsidRPr="003C1BD7">
        <w:rPr>
          <w:rFonts w:cs="Arial"/>
          <w:color w:val="222222"/>
          <w:shd w:val="clear" w:color="auto" w:fill="FFFFFF"/>
        </w:rPr>
        <w:t xml:space="preserve">La </w:t>
      </w:r>
      <w:r w:rsidRPr="003C1BD7">
        <w:rPr>
          <w:rFonts w:cs="Arial"/>
          <w:b/>
          <w:color w:val="222222"/>
          <w:shd w:val="clear" w:color="auto" w:fill="FFFFFF"/>
        </w:rPr>
        <w:t>qualification</w:t>
      </w:r>
      <w:r w:rsidRPr="003C1BD7">
        <w:rPr>
          <w:rFonts w:cs="Arial"/>
          <w:color w:val="222222"/>
          <w:shd w:val="clear" w:color="auto" w:fill="FFFFFF"/>
        </w:rPr>
        <w:t>, c’est l’ensemble des savo</w:t>
      </w:r>
      <w:r w:rsidR="003C1BD7">
        <w:rPr>
          <w:rFonts w:cs="Arial"/>
          <w:color w:val="222222"/>
          <w:shd w:val="clear" w:color="auto" w:fill="FFFFFF"/>
        </w:rPr>
        <w:t>i</w:t>
      </w:r>
      <w:r w:rsidRPr="003C1BD7">
        <w:rPr>
          <w:rFonts w:cs="Arial"/>
          <w:color w:val="222222"/>
          <w:shd w:val="clear" w:color="auto" w:fill="FFFFFF"/>
        </w:rPr>
        <w:t>rs, des savoir-faire du salarié acquis par la formation initiale, continue et l’expérience professionnelle.</w:t>
      </w:r>
    </w:p>
    <w:p w:rsidR="004F1FD5" w:rsidRPr="003C1BD7" w:rsidRDefault="004F1FD5" w:rsidP="003C1BD7">
      <w:pPr>
        <w:spacing w:after="0" w:line="240" w:lineRule="auto"/>
        <w:jc w:val="both"/>
        <w:rPr>
          <w:rFonts w:cs="Arial"/>
          <w:color w:val="222222"/>
          <w:shd w:val="clear" w:color="auto" w:fill="FFFFFF"/>
        </w:rPr>
      </w:pPr>
    </w:p>
    <w:p w:rsidR="003C1BD7" w:rsidRDefault="004F1FD5" w:rsidP="003C1BD7">
      <w:pPr>
        <w:spacing w:after="0" w:line="240" w:lineRule="auto"/>
        <w:jc w:val="both"/>
        <w:rPr>
          <w:rStyle w:val="markedcontent"/>
          <w:rFonts w:cstheme="minorHAnsi"/>
        </w:rPr>
      </w:pPr>
      <w:r w:rsidRPr="003C1BD7">
        <w:rPr>
          <w:rFonts w:cs="Arial"/>
          <w:color w:val="222222"/>
          <w:shd w:val="clear" w:color="auto" w:fill="FFFFFF"/>
        </w:rPr>
        <w:t xml:space="preserve">Le </w:t>
      </w:r>
      <w:r w:rsidRPr="003C1BD7">
        <w:rPr>
          <w:rFonts w:cs="Arial"/>
          <w:b/>
          <w:color w:val="222222"/>
          <w:shd w:val="clear" w:color="auto" w:fill="FFFFFF"/>
        </w:rPr>
        <w:t>SMIC</w:t>
      </w:r>
      <w:r w:rsidRPr="003C1BD7">
        <w:rPr>
          <w:rFonts w:cs="Arial"/>
          <w:color w:val="222222"/>
          <w:shd w:val="clear" w:color="auto" w:fill="FFFFFF"/>
        </w:rPr>
        <w:t xml:space="preserve">, c’est le salaire minimum interprofessionnel de croissance </w:t>
      </w:r>
      <w:r w:rsidRPr="003C1BD7">
        <w:rPr>
          <w:rStyle w:val="markedcontent"/>
          <w:rFonts w:cstheme="minorHAnsi"/>
        </w:rPr>
        <w:t>qui est garanti par la loi sous peine de sanction pour l’employeur</w:t>
      </w:r>
      <w:r w:rsidR="003C1BD7">
        <w:rPr>
          <w:rStyle w:val="markedcontent"/>
          <w:rFonts w:cstheme="minorHAnsi"/>
        </w:rPr>
        <w:t>.</w:t>
      </w:r>
    </w:p>
    <w:p w:rsidR="004F1FD5" w:rsidRPr="003C1BD7" w:rsidRDefault="006C58C6" w:rsidP="003C1BD7">
      <w:pPr>
        <w:spacing w:after="0" w:line="240" w:lineRule="auto"/>
        <w:jc w:val="both"/>
        <w:rPr>
          <w:rStyle w:val="markedcontent"/>
          <w:rFonts w:cstheme="minorHAnsi"/>
        </w:rPr>
      </w:pPr>
      <w:r w:rsidRPr="003C1BD7">
        <w:rPr>
          <w:rStyle w:val="markedcontent"/>
          <w:rFonts w:cstheme="minorHAnsi"/>
        </w:rPr>
        <w:t>L’objet du SMIC est</w:t>
      </w:r>
      <w:r w:rsidR="004F1FD5" w:rsidRPr="003C1BD7">
        <w:rPr>
          <w:rStyle w:val="markedcontent"/>
          <w:rFonts w:cstheme="minorHAnsi"/>
        </w:rPr>
        <w:t xml:space="preserve"> double : non seulement maintenir le pouvoir d'achat quel que soit le niveau des prix mais aussi garantir un pouvoir d'achat qui progresse en même temps que le développement économique de la Nation.</w:t>
      </w:r>
    </w:p>
    <w:p w:rsidR="006C58C6" w:rsidRPr="003C1BD7" w:rsidRDefault="006C58C6" w:rsidP="003C1BD7">
      <w:pPr>
        <w:spacing w:after="0" w:line="240" w:lineRule="auto"/>
        <w:jc w:val="both"/>
        <w:rPr>
          <w:rStyle w:val="markedcontent"/>
          <w:rFonts w:cstheme="minorHAnsi"/>
        </w:rPr>
      </w:pPr>
    </w:p>
    <w:p w:rsidR="006C58C6" w:rsidRPr="003C1BD7" w:rsidRDefault="006C58C6" w:rsidP="003C1BD7">
      <w:pPr>
        <w:spacing w:after="0" w:line="240" w:lineRule="auto"/>
        <w:jc w:val="both"/>
      </w:pPr>
      <w:r w:rsidRPr="003C1BD7">
        <w:t xml:space="preserve">La </w:t>
      </w:r>
      <w:r w:rsidRPr="003C1BD7">
        <w:rPr>
          <w:b/>
        </w:rPr>
        <w:t>rémunération</w:t>
      </w:r>
      <w:r w:rsidRPr="003C1BD7">
        <w:t xml:space="preserve"> inclue toutes les sommes liées à l’accomplissement du travail c’est-à-dire le salaire de base, les compléments de salaires, les suppléments de salaires (mutuelle, prévoyance, chèques de transport, de vacance ou restaurant) et les éléments annexes (intéressement, participation au bénéfice).</w:t>
      </w:r>
    </w:p>
    <w:p w:rsidR="006C58C6" w:rsidRPr="003C1BD7" w:rsidRDefault="006C58C6" w:rsidP="003C1BD7">
      <w:pPr>
        <w:spacing w:after="0" w:line="240" w:lineRule="auto"/>
        <w:jc w:val="both"/>
      </w:pPr>
    </w:p>
    <w:p w:rsidR="006C58C6" w:rsidRPr="003C1BD7" w:rsidRDefault="006C58C6" w:rsidP="003C1BD7">
      <w:pPr>
        <w:spacing w:after="0" w:line="240" w:lineRule="auto"/>
        <w:jc w:val="both"/>
      </w:pPr>
      <w:r w:rsidRPr="003C1BD7">
        <w:t>L’</w:t>
      </w:r>
      <w:r w:rsidRPr="003C1BD7">
        <w:rPr>
          <w:b/>
        </w:rPr>
        <w:t xml:space="preserve">épargne salariale </w:t>
      </w:r>
      <w:r w:rsidRPr="003C1BD7">
        <w:t xml:space="preserve">c’est l’ensemble des dispositifs de rémunération liés à la performance de l’entreprise. Les sommes sont versées directement au salarié ou alors déposées sur un plan d’épargne entreprise. </w:t>
      </w:r>
    </w:p>
    <w:p w:rsidR="006C58C6" w:rsidRPr="003C1BD7" w:rsidRDefault="006C58C6" w:rsidP="003C1BD7">
      <w:pPr>
        <w:spacing w:after="0" w:line="240" w:lineRule="auto"/>
        <w:jc w:val="both"/>
      </w:pPr>
    </w:p>
    <w:p w:rsidR="006C58C6" w:rsidRPr="003C1BD7" w:rsidRDefault="006C58C6" w:rsidP="003C1BD7">
      <w:pPr>
        <w:spacing w:after="0" w:line="240" w:lineRule="auto"/>
        <w:jc w:val="both"/>
      </w:pPr>
      <w:r w:rsidRPr="003C1BD7">
        <w:t>L’</w:t>
      </w:r>
      <w:r w:rsidRPr="003C1BD7">
        <w:rPr>
          <w:b/>
        </w:rPr>
        <w:t>intéressement</w:t>
      </w:r>
      <w:r w:rsidRPr="003C1BD7">
        <w:t xml:space="preserve"> est un dispositif facultatif d’épargne salariale lié aux résultats de l’entreprise. La prime d’intéressement n’est pas soumise à cotisations sociales (elle ne participe donc pas au financement de la sécurité sociale et des retraites).</w:t>
      </w:r>
    </w:p>
    <w:p w:rsidR="00AB3463" w:rsidRPr="003C1BD7" w:rsidRDefault="00AB3463" w:rsidP="003C1BD7">
      <w:pPr>
        <w:spacing w:after="0" w:line="240" w:lineRule="auto"/>
        <w:jc w:val="both"/>
      </w:pPr>
    </w:p>
    <w:p w:rsidR="00AB3463" w:rsidRPr="003C1BD7" w:rsidRDefault="00AB3463" w:rsidP="003C1BD7">
      <w:pPr>
        <w:spacing w:after="0" w:line="240" w:lineRule="auto"/>
        <w:jc w:val="both"/>
      </w:pPr>
      <w:r w:rsidRPr="003C1BD7">
        <w:t xml:space="preserve">La </w:t>
      </w:r>
      <w:r w:rsidRPr="003C1BD7">
        <w:rPr>
          <w:b/>
        </w:rPr>
        <w:t>participation</w:t>
      </w:r>
      <w:r w:rsidRPr="003C1BD7">
        <w:t xml:space="preserve"> redistribue sous forme de prime une partie des bénéfices de l’entreprise. Elle est soit versée immédiatement soit bloquée. </w:t>
      </w:r>
      <w:r w:rsidR="00C53772" w:rsidRPr="003C1BD7">
        <w:t>Comme l’intéressement, la prime de participation n’est pas soumise à cotisations sociales.</w:t>
      </w:r>
    </w:p>
    <w:p w:rsidR="00C53772" w:rsidRPr="003C1BD7" w:rsidRDefault="00C53772" w:rsidP="003C1BD7">
      <w:pPr>
        <w:spacing w:after="0" w:line="240" w:lineRule="auto"/>
        <w:jc w:val="both"/>
      </w:pPr>
    </w:p>
    <w:p w:rsidR="00F5784E" w:rsidRDefault="00C53772" w:rsidP="003C1BD7">
      <w:pPr>
        <w:spacing w:after="0" w:line="240" w:lineRule="auto"/>
        <w:jc w:val="both"/>
        <w:rPr>
          <w:rFonts w:cs="Arial"/>
          <w:color w:val="222222"/>
          <w:shd w:val="clear" w:color="auto" w:fill="FFFFFF"/>
        </w:rPr>
      </w:pPr>
      <w:r w:rsidRPr="003C1BD7">
        <w:rPr>
          <w:rFonts w:cs="Arial"/>
          <w:color w:val="222222"/>
          <w:shd w:val="clear" w:color="auto" w:fill="FFFFFF"/>
        </w:rPr>
        <w:t>Clairement, la tendance est à l’augmentation de ces rémunérations périphériques au salaire</w:t>
      </w:r>
      <w:r w:rsidR="00F5784E">
        <w:rPr>
          <w:rFonts w:cs="Arial"/>
          <w:color w:val="222222"/>
          <w:shd w:val="clear" w:color="auto" w:fill="FFFFFF"/>
        </w:rPr>
        <w:t>.</w:t>
      </w:r>
    </w:p>
    <w:p w:rsidR="00F5784E" w:rsidRDefault="00C53772" w:rsidP="003C1BD7">
      <w:pPr>
        <w:spacing w:after="0" w:line="240" w:lineRule="auto"/>
        <w:jc w:val="both"/>
        <w:rPr>
          <w:rFonts w:cs="Arial"/>
          <w:color w:val="222222"/>
          <w:shd w:val="clear" w:color="auto" w:fill="FFFFFF"/>
        </w:rPr>
      </w:pPr>
      <w:r w:rsidRPr="003C1BD7">
        <w:rPr>
          <w:rFonts w:cs="Arial"/>
          <w:color w:val="222222"/>
          <w:shd w:val="clear" w:color="auto" w:fill="FFFFFF"/>
        </w:rPr>
        <w:t>D’apparence elles seraient avantageuses, mais sont en réalité aléatoires et problématiques.</w:t>
      </w:r>
    </w:p>
    <w:p w:rsidR="00F5784E" w:rsidRDefault="00F5784E" w:rsidP="003C1BD7">
      <w:pPr>
        <w:spacing w:after="0" w:line="240" w:lineRule="auto"/>
        <w:jc w:val="both"/>
        <w:rPr>
          <w:rFonts w:cs="Arial"/>
          <w:color w:val="222222"/>
          <w:shd w:val="clear" w:color="auto" w:fill="FFFFFF"/>
        </w:rPr>
      </w:pPr>
    </w:p>
    <w:p w:rsidR="00F5784E" w:rsidRDefault="00C53772" w:rsidP="003C1BD7">
      <w:pPr>
        <w:spacing w:after="0" w:line="240" w:lineRule="auto"/>
        <w:jc w:val="both"/>
        <w:rPr>
          <w:rFonts w:cs="Arial"/>
          <w:color w:val="222222"/>
          <w:shd w:val="clear" w:color="auto" w:fill="FFFFFF"/>
        </w:rPr>
      </w:pPr>
      <w:r w:rsidRPr="003C1BD7">
        <w:rPr>
          <w:rFonts w:cs="Arial"/>
          <w:color w:val="222222"/>
          <w:shd w:val="clear" w:color="auto" w:fill="FFFFFF"/>
        </w:rPr>
        <w:t>Ces primes non inscrites au contrat de travail ne sont ni régulières ni prévisibles et en pratique elles se substituent au salaire de base. Elles ne sont pas socialisées, mais fiscalisées, c’est-à-dire qu’elles sont soumises à des impôts mais pas à des cotisations.</w:t>
      </w:r>
    </w:p>
    <w:p w:rsidR="00F5784E" w:rsidRDefault="00F5784E" w:rsidP="003C1BD7">
      <w:pPr>
        <w:spacing w:after="0" w:line="240" w:lineRule="auto"/>
        <w:jc w:val="both"/>
        <w:rPr>
          <w:rFonts w:cs="Arial"/>
          <w:color w:val="222222"/>
          <w:shd w:val="clear" w:color="auto" w:fill="FFFFFF"/>
        </w:rPr>
      </w:pPr>
    </w:p>
    <w:p w:rsidR="00C53772" w:rsidRPr="003C1BD7" w:rsidRDefault="00C53772" w:rsidP="003C1BD7">
      <w:pPr>
        <w:spacing w:after="0" w:line="240" w:lineRule="auto"/>
        <w:jc w:val="both"/>
        <w:rPr>
          <w:rFonts w:cs="Arial"/>
          <w:color w:val="222222"/>
          <w:shd w:val="clear" w:color="auto" w:fill="FFFFFF"/>
        </w:rPr>
      </w:pPr>
      <w:r w:rsidRPr="003C1BD7">
        <w:rPr>
          <w:rFonts w:cs="Arial"/>
          <w:color w:val="222222"/>
          <w:shd w:val="clear" w:color="auto" w:fill="FFFFFF"/>
        </w:rPr>
        <w:t xml:space="preserve">Ces rémunérations ne permettent donc pas d’accumuler des droits supplémentaires et par conséquent 1 000€ de prime d’intéressement ou de participation n’ont pas la même valeur que </w:t>
      </w:r>
      <w:r w:rsidR="00F5784E">
        <w:rPr>
          <w:rFonts w:cs="Arial"/>
          <w:color w:val="222222"/>
          <w:shd w:val="clear" w:color="auto" w:fill="FFFFFF"/>
        </w:rPr>
        <w:br/>
      </w:r>
      <w:r w:rsidRPr="003C1BD7">
        <w:rPr>
          <w:rFonts w:cs="Arial"/>
          <w:color w:val="222222"/>
          <w:shd w:val="clear" w:color="auto" w:fill="FFFFFF"/>
        </w:rPr>
        <w:t>1 000€ de salaire net.</w:t>
      </w:r>
    </w:p>
    <w:p w:rsidR="00C53772" w:rsidRPr="003C1BD7" w:rsidRDefault="00C53772" w:rsidP="003C1BD7">
      <w:pPr>
        <w:spacing w:after="0" w:line="240" w:lineRule="auto"/>
        <w:jc w:val="both"/>
      </w:pPr>
    </w:p>
    <w:p w:rsidR="006C58C6" w:rsidRPr="003C1BD7" w:rsidRDefault="006C58C6" w:rsidP="003C1BD7">
      <w:pPr>
        <w:spacing w:after="0" w:line="240" w:lineRule="auto"/>
        <w:jc w:val="both"/>
      </w:pPr>
    </w:p>
    <w:p w:rsidR="006C58C6" w:rsidRPr="003C1BD7" w:rsidRDefault="006C58C6" w:rsidP="003C1BD7">
      <w:pPr>
        <w:spacing w:after="0" w:line="240" w:lineRule="auto"/>
        <w:jc w:val="both"/>
        <w:rPr>
          <w:rFonts w:cstheme="minorHAnsi"/>
          <w:color w:val="222222"/>
          <w:shd w:val="clear" w:color="auto" w:fill="FFFFFF"/>
        </w:rPr>
      </w:pPr>
    </w:p>
    <w:p w:rsidR="00074BD3" w:rsidRPr="003C1BD7" w:rsidRDefault="00074BD3" w:rsidP="003C1BD7">
      <w:pPr>
        <w:spacing w:after="0" w:line="240" w:lineRule="auto"/>
        <w:jc w:val="both"/>
        <w:rPr>
          <w:rFonts w:cs="Arial"/>
          <w:color w:val="222222"/>
          <w:shd w:val="clear" w:color="auto" w:fill="FFFFFF"/>
        </w:rPr>
      </w:pPr>
    </w:p>
    <w:sectPr w:rsidR="00074BD3" w:rsidRPr="003C1BD7" w:rsidSect="00EB49F0">
      <w:footerReference w:type="default" r:id="rId1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8C6" w:rsidRDefault="006C58C6" w:rsidP="00295B62">
      <w:pPr>
        <w:spacing w:after="0" w:line="240" w:lineRule="auto"/>
      </w:pPr>
      <w:r>
        <w:separator/>
      </w:r>
    </w:p>
  </w:endnote>
  <w:endnote w:type="continuationSeparator" w:id="0">
    <w:p w:rsidR="006C58C6" w:rsidRDefault="006C58C6" w:rsidP="0029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JZLK T+ 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54593204"/>
      <w:docPartObj>
        <w:docPartGallery w:val="Page Numbers (Bottom of Page)"/>
        <w:docPartUnique/>
      </w:docPartObj>
    </w:sdtPr>
    <w:sdtEndPr/>
    <w:sdtContent>
      <w:p w:rsidR="006C58C6" w:rsidRPr="00295B62" w:rsidRDefault="006C58C6">
        <w:pPr>
          <w:pStyle w:val="Pieddepage"/>
          <w:jc w:val="right"/>
          <w:rPr>
            <w:sz w:val="20"/>
            <w:szCs w:val="20"/>
          </w:rPr>
        </w:pPr>
        <w:r w:rsidRPr="00295B62">
          <w:rPr>
            <w:sz w:val="20"/>
            <w:szCs w:val="20"/>
          </w:rPr>
          <w:fldChar w:fldCharType="begin"/>
        </w:r>
        <w:r w:rsidRPr="00295B62">
          <w:rPr>
            <w:sz w:val="20"/>
            <w:szCs w:val="20"/>
          </w:rPr>
          <w:instrText>PAGE   \* MERGEFORMAT</w:instrText>
        </w:r>
        <w:r w:rsidRPr="00295B62">
          <w:rPr>
            <w:sz w:val="20"/>
            <w:szCs w:val="20"/>
          </w:rPr>
          <w:fldChar w:fldCharType="separate"/>
        </w:r>
        <w:r w:rsidR="00F5784E">
          <w:rPr>
            <w:noProof/>
            <w:sz w:val="20"/>
            <w:szCs w:val="20"/>
          </w:rPr>
          <w:t>2</w:t>
        </w:r>
        <w:r w:rsidRPr="00295B62">
          <w:rPr>
            <w:sz w:val="20"/>
            <w:szCs w:val="20"/>
          </w:rPr>
          <w:fldChar w:fldCharType="end"/>
        </w:r>
        <w:r w:rsidRPr="00295B62">
          <w:rPr>
            <w:sz w:val="20"/>
            <w:szCs w:val="20"/>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8C6" w:rsidRDefault="006C58C6" w:rsidP="00295B62">
      <w:pPr>
        <w:spacing w:after="0" w:line="240" w:lineRule="auto"/>
      </w:pPr>
      <w:r>
        <w:separator/>
      </w:r>
    </w:p>
  </w:footnote>
  <w:footnote w:type="continuationSeparator" w:id="0">
    <w:p w:rsidR="006C58C6" w:rsidRDefault="006C58C6" w:rsidP="00295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5BF1"/>
    <w:multiLevelType w:val="hybridMultilevel"/>
    <w:tmpl w:val="AE882D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C373945"/>
    <w:multiLevelType w:val="hybridMultilevel"/>
    <w:tmpl w:val="7FD8E124"/>
    <w:lvl w:ilvl="0" w:tplc="A38A865C">
      <w:start w:val="1"/>
      <w:numFmt w:val="bullet"/>
      <w:lvlText w:val=""/>
      <w:lvlJc w:val="left"/>
      <w:pPr>
        <w:tabs>
          <w:tab w:val="num" w:pos="720"/>
        </w:tabs>
        <w:ind w:left="720" w:hanging="360"/>
      </w:pPr>
      <w:rPr>
        <w:rFonts w:ascii="Wingdings 3" w:hAnsi="Wingdings 3" w:hint="default"/>
      </w:rPr>
    </w:lvl>
    <w:lvl w:ilvl="1" w:tplc="1738132A" w:tentative="1">
      <w:start w:val="1"/>
      <w:numFmt w:val="bullet"/>
      <w:lvlText w:val=""/>
      <w:lvlJc w:val="left"/>
      <w:pPr>
        <w:tabs>
          <w:tab w:val="num" w:pos="1440"/>
        </w:tabs>
        <w:ind w:left="1440" w:hanging="360"/>
      </w:pPr>
      <w:rPr>
        <w:rFonts w:ascii="Wingdings 3" w:hAnsi="Wingdings 3" w:hint="default"/>
      </w:rPr>
    </w:lvl>
    <w:lvl w:ilvl="2" w:tplc="94C0F3DC" w:tentative="1">
      <w:start w:val="1"/>
      <w:numFmt w:val="bullet"/>
      <w:lvlText w:val=""/>
      <w:lvlJc w:val="left"/>
      <w:pPr>
        <w:tabs>
          <w:tab w:val="num" w:pos="2160"/>
        </w:tabs>
        <w:ind w:left="2160" w:hanging="360"/>
      </w:pPr>
      <w:rPr>
        <w:rFonts w:ascii="Wingdings 3" w:hAnsi="Wingdings 3" w:hint="default"/>
      </w:rPr>
    </w:lvl>
    <w:lvl w:ilvl="3" w:tplc="F864A702" w:tentative="1">
      <w:start w:val="1"/>
      <w:numFmt w:val="bullet"/>
      <w:lvlText w:val=""/>
      <w:lvlJc w:val="left"/>
      <w:pPr>
        <w:tabs>
          <w:tab w:val="num" w:pos="2880"/>
        </w:tabs>
        <w:ind w:left="2880" w:hanging="360"/>
      </w:pPr>
      <w:rPr>
        <w:rFonts w:ascii="Wingdings 3" w:hAnsi="Wingdings 3" w:hint="default"/>
      </w:rPr>
    </w:lvl>
    <w:lvl w:ilvl="4" w:tplc="7DF6B73A" w:tentative="1">
      <w:start w:val="1"/>
      <w:numFmt w:val="bullet"/>
      <w:lvlText w:val=""/>
      <w:lvlJc w:val="left"/>
      <w:pPr>
        <w:tabs>
          <w:tab w:val="num" w:pos="3600"/>
        </w:tabs>
        <w:ind w:left="3600" w:hanging="360"/>
      </w:pPr>
      <w:rPr>
        <w:rFonts w:ascii="Wingdings 3" w:hAnsi="Wingdings 3" w:hint="default"/>
      </w:rPr>
    </w:lvl>
    <w:lvl w:ilvl="5" w:tplc="C29A2C36" w:tentative="1">
      <w:start w:val="1"/>
      <w:numFmt w:val="bullet"/>
      <w:lvlText w:val=""/>
      <w:lvlJc w:val="left"/>
      <w:pPr>
        <w:tabs>
          <w:tab w:val="num" w:pos="4320"/>
        </w:tabs>
        <w:ind w:left="4320" w:hanging="360"/>
      </w:pPr>
      <w:rPr>
        <w:rFonts w:ascii="Wingdings 3" w:hAnsi="Wingdings 3" w:hint="default"/>
      </w:rPr>
    </w:lvl>
    <w:lvl w:ilvl="6" w:tplc="74A2E062" w:tentative="1">
      <w:start w:val="1"/>
      <w:numFmt w:val="bullet"/>
      <w:lvlText w:val=""/>
      <w:lvlJc w:val="left"/>
      <w:pPr>
        <w:tabs>
          <w:tab w:val="num" w:pos="5040"/>
        </w:tabs>
        <w:ind w:left="5040" w:hanging="360"/>
      </w:pPr>
      <w:rPr>
        <w:rFonts w:ascii="Wingdings 3" w:hAnsi="Wingdings 3" w:hint="default"/>
      </w:rPr>
    </w:lvl>
    <w:lvl w:ilvl="7" w:tplc="A8F0B3D4" w:tentative="1">
      <w:start w:val="1"/>
      <w:numFmt w:val="bullet"/>
      <w:lvlText w:val=""/>
      <w:lvlJc w:val="left"/>
      <w:pPr>
        <w:tabs>
          <w:tab w:val="num" w:pos="5760"/>
        </w:tabs>
        <w:ind w:left="5760" w:hanging="360"/>
      </w:pPr>
      <w:rPr>
        <w:rFonts w:ascii="Wingdings 3" w:hAnsi="Wingdings 3" w:hint="default"/>
      </w:rPr>
    </w:lvl>
    <w:lvl w:ilvl="8" w:tplc="4902208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33B6C4E"/>
    <w:multiLevelType w:val="hybridMultilevel"/>
    <w:tmpl w:val="A2926C1A"/>
    <w:lvl w:ilvl="0" w:tplc="E830090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76606A"/>
    <w:multiLevelType w:val="hybridMultilevel"/>
    <w:tmpl w:val="11508E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F66C74"/>
    <w:multiLevelType w:val="hybridMultilevel"/>
    <w:tmpl w:val="C6600966"/>
    <w:lvl w:ilvl="0" w:tplc="EF96FFDE">
      <w:start w:val="1"/>
      <w:numFmt w:val="bullet"/>
      <w:lvlText w:val="•"/>
      <w:lvlJc w:val="left"/>
      <w:pPr>
        <w:tabs>
          <w:tab w:val="num" w:pos="720"/>
        </w:tabs>
        <w:ind w:left="720" w:hanging="360"/>
      </w:pPr>
      <w:rPr>
        <w:rFonts w:ascii="Arial" w:hAnsi="Arial" w:hint="default"/>
      </w:rPr>
    </w:lvl>
    <w:lvl w:ilvl="1" w:tplc="87F09D4E" w:tentative="1">
      <w:start w:val="1"/>
      <w:numFmt w:val="bullet"/>
      <w:lvlText w:val="•"/>
      <w:lvlJc w:val="left"/>
      <w:pPr>
        <w:tabs>
          <w:tab w:val="num" w:pos="1440"/>
        </w:tabs>
        <w:ind w:left="1440" w:hanging="360"/>
      </w:pPr>
      <w:rPr>
        <w:rFonts w:ascii="Arial" w:hAnsi="Arial" w:hint="default"/>
      </w:rPr>
    </w:lvl>
    <w:lvl w:ilvl="2" w:tplc="6B203DA0" w:tentative="1">
      <w:start w:val="1"/>
      <w:numFmt w:val="bullet"/>
      <w:lvlText w:val="•"/>
      <w:lvlJc w:val="left"/>
      <w:pPr>
        <w:tabs>
          <w:tab w:val="num" w:pos="2160"/>
        </w:tabs>
        <w:ind w:left="2160" w:hanging="360"/>
      </w:pPr>
      <w:rPr>
        <w:rFonts w:ascii="Arial" w:hAnsi="Arial" w:hint="default"/>
      </w:rPr>
    </w:lvl>
    <w:lvl w:ilvl="3" w:tplc="8E2CA62C" w:tentative="1">
      <w:start w:val="1"/>
      <w:numFmt w:val="bullet"/>
      <w:lvlText w:val="•"/>
      <w:lvlJc w:val="left"/>
      <w:pPr>
        <w:tabs>
          <w:tab w:val="num" w:pos="2880"/>
        </w:tabs>
        <w:ind w:left="2880" w:hanging="360"/>
      </w:pPr>
      <w:rPr>
        <w:rFonts w:ascii="Arial" w:hAnsi="Arial" w:hint="default"/>
      </w:rPr>
    </w:lvl>
    <w:lvl w:ilvl="4" w:tplc="638099E2" w:tentative="1">
      <w:start w:val="1"/>
      <w:numFmt w:val="bullet"/>
      <w:lvlText w:val="•"/>
      <w:lvlJc w:val="left"/>
      <w:pPr>
        <w:tabs>
          <w:tab w:val="num" w:pos="3600"/>
        </w:tabs>
        <w:ind w:left="3600" w:hanging="360"/>
      </w:pPr>
      <w:rPr>
        <w:rFonts w:ascii="Arial" w:hAnsi="Arial" w:hint="default"/>
      </w:rPr>
    </w:lvl>
    <w:lvl w:ilvl="5" w:tplc="1D5211CC" w:tentative="1">
      <w:start w:val="1"/>
      <w:numFmt w:val="bullet"/>
      <w:lvlText w:val="•"/>
      <w:lvlJc w:val="left"/>
      <w:pPr>
        <w:tabs>
          <w:tab w:val="num" w:pos="4320"/>
        </w:tabs>
        <w:ind w:left="4320" w:hanging="360"/>
      </w:pPr>
      <w:rPr>
        <w:rFonts w:ascii="Arial" w:hAnsi="Arial" w:hint="default"/>
      </w:rPr>
    </w:lvl>
    <w:lvl w:ilvl="6" w:tplc="0DB09632" w:tentative="1">
      <w:start w:val="1"/>
      <w:numFmt w:val="bullet"/>
      <w:lvlText w:val="•"/>
      <w:lvlJc w:val="left"/>
      <w:pPr>
        <w:tabs>
          <w:tab w:val="num" w:pos="5040"/>
        </w:tabs>
        <w:ind w:left="5040" w:hanging="360"/>
      </w:pPr>
      <w:rPr>
        <w:rFonts w:ascii="Arial" w:hAnsi="Arial" w:hint="default"/>
      </w:rPr>
    </w:lvl>
    <w:lvl w:ilvl="7" w:tplc="5FD255A8" w:tentative="1">
      <w:start w:val="1"/>
      <w:numFmt w:val="bullet"/>
      <w:lvlText w:val="•"/>
      <w:lvlJc w:val="left"/>
      <w:pPr>
        <w:tabs>
          <w:tab w:val="num" w:pos="5760"/>
        </w:tabs>
        <w:ind w:left="5760" w:hanging="360"/>
      </w:pPr>
      <w:rPr>
        <w:rFonts w:ascii="Arial" w:hAnsi="Arial" w:hint="default"/>
      </w:rPr>
    </w:lvl>
    <w:lvl w:ilvl="8" w:tplc="624EC2B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B8"/>
    <w:rsid w:val="000118AD"/>
    <w:rsid w:val="0005425D"/>
    <w:rsid w:val="00074BD3"/>
    <w:rsid w:val="000A31D6"/>
    <w:rsid w:val="000E7875"/>
    <w:rsid w:val="001577B8"/>
    <w:rsid w:val="00191773"/>
    <w:rsid w:val="001F78C8"/>
    <w:rsid w:val="0022359B"/>
    <w:rsid w:val="0028267F"/>
    <w:rsid w:val="00295B62"/>
    <w:rsid w:val="002E2737"/>
    <w:rsid w:val="003543EE"/>
    <w:rsid w:val="003609CF"/>
    <w:rsid w:val="00392622"/>
    <w:rsid w:val="003C1BD7"/>
    <w:rsid w:val="00433B22"/>
    <w:rsid w:val="00487903"/>
    <w:rsid w:val="004F1FD5"/>
    <w:rsid w:val="0054749D"/>
    <w:rsid w:val="00557935"/>
    <w:rsid w:val="006530A2"/>
    <w:rsid w:val="00656069"/>
    <w:rsid w:val="00673223"/>
    <w:rsid w:val="0068208B"/>
    <w:rsid w:val="006C58C6"/>
    <w:rsid w:val="00712EF7"/>
    <w:rsid w:val="007D2059"/>
    <w:rsid w:val="00940BFC"/>
    <w:rsid w:val="00946033"/>
    <w:rsid w:val="00984AD1"/>
    <w:rsid w:val="00995574"/>
    <w:rsid w:val="009C0A1A"/>
    <w:rsid w:val="00A05D0D"/>
    <w:rsid w:val="00AB3463"/>
    <w:rsid w:val="00B01D2F"/>
    <w:rsid w:val="00C53772"/>
    <w:rsid w:val="00C61DF8"/>
    <w:rsid w:val="00C63F58"/>
    <w:rsid w:val="00CD3D1B"/>
    <w:rsid w:val="00CD7454"/>
    <w:rsid w:val="00D43ABC"/>
    <w:rsid w:val="00E32E31"/>
    <w:rsid w:val="00E367C5"/>
    <w:rsid w:val="00E57B59"/>
    <w:rsid w:val="00EB49F0"/>
    <w:rsid w:val="00EC6125"/>
    <w:rsid w:val="00F5784E"/>
    <w:rsid w:val="00FB435F"/>
    <w:rsid w:val="00FF3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91987-42EA-4EC4-A3B8-CCF55E40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577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Pa7">
    <w:name w:val="Pa7"/>
    <w:basedOn w:val="Normal"/>
    <w:next w:val="Normal"/>
    <w:uiPriority w:val="99"/>
    <w:rsid w:val="001577B8"/>
    <w:pPr>
      <w:autoSpaceDE w:val="0"/>
      <w:autoSpaceDN w:val="0"/>
      <w:adjustRightInd w:val="0"/>
      <w:spacing w:after="0" w:line="241" w:lineRule="atLeast"/>
    </w:pPr>
    <w:rPr>
      <w:rFonts w:ascii="RJZLK T+ DIN" w:hAnsi="RJZLK T+ DIN"/>
      <w:sz w:val="24"/>
      <w:szCs w:val="24"/>
    </w:rPr>
  </w:style>
  <w:style w:type="paragraph" w:styleId="Paragraphedeliste">
    <w:name w:val="List Paragraph"/>
    <w:basedOn w:val="Normal"/>
    <w:uiPriority w:val="34"/>
    <w:qFormat/>
    <w:rsid w:val="00995574"/>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EB49F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95B62"/>
    <w:pPr>
      <w:tabs>
        <w:tab w:val="center" w:pos="4536"/>
        <w:tab w:val="right" w:pos="9072"/>
      </w:tabs>
      <w:spacing w:after="0" w:line="240" w:lineRule="auto"/>
    </w:pPr>
  </w:style>
  <w:style w:type="character" w:customStyle="1" w:styleId="En-tteCar">
    <w:name w:val="En-tête Car"/>
    <w:basedOn w:val="Policepardfaut"/>
    <w:link w:val="En-tte"/>
    <w:uiPriority w:val="99"/>
    <w:rsid w:val="00295B62"/>
  </w:style>
  <w:style w:type="paragraph" w:styleId="Pieddepage">
    <w:name w:val="footer"/>
    <w:basedOn w:val="Normal"/>
    <w:link w:val="PieddepageCar"/>
    <w:uiPriority w:val="99"/>
    <w:unhideWhenUsed/>
    <w:rsid w:val="00295B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B62"/>
  </w:style>
  <w:style w:type="paragraph" w:styleId="Textedebulles">
    <w:name w:val="Balloon Text"/>
    <w:basedOn w:val="Normal"/>
    <w:link w:val="TextedebullesCar"/>
    <w:uiPriority w:val="99"/>
    <w:semiHidden/>
    <w:unhideWhenUsed/>
    <w:rsid w:val="001F78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78C8"/>
    <w:rPr>
      <w:rFonts w:ascii="Segoe UI" w:hAnsi="Segoe UI" w:cs="Segoe UI"/>
      <w:sz w:val="18"/>
      <w:szCs w:val="18"/>
    </w:rPr>
  </w:style>
  <w:style w:type="character" w:customStyle="1" w:styleId="markedcontent">
    <w:name w:val="markedcontent"/>
    <w:basedOn w:val="Policepardfaut"/>
    <w:rsid w:val="004F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5992">
      <w:bodyDiv w:val="1"/>
      <w:marLeft w:val="0"/>
      <w:marRight w:val="0"/>
      <w:marTop w:val="0"/>
      <w:marBottom w:val="0"/>
      <w:divBdr>
        <w:top w:val="none" w:sz="0" w:space="0" w:color="auto"/>
        <w:left w:val="none" w:sz="0" w:space="0" w:color="auto"/>
        <w:bottom w:val="none" w:sz="0" w:space="0" w:color="auto"/>
        <w:right w:val="none" w:sz="0" w:space="0" w:color="auto"/>
      </w:divBdr>
      <w:divsChild>
        <w:div w:id="407390895">
          <w:marLeft w:val="547"/>
          <w:marRight w:val="0"/>
          <w:marTop w:val="200"/>
          <w:marBottom w:val="0"/>
          <w:divBdr>
            <w:top w:val="none" w:sz="0" w:space="0" w:color="auto"/>
            <w:left w:val="none" w:sz="0" w:space="0" w:color="auto"/>
            <w:bottom w:val="none" w:sz="0" w:space="0" w:color="auto"/>
            <w:right w:val="none" w:sz="0" w:space="0" w:color="auto"/>
          </w:divBdr>
        </w:div>
        <w:div w:id="1908033058">
          <w:marLeft w:val="547"/>
          <w:marRight w:val="0"/>
          <w:marTop w:val="200"/>
          <w:marBottom w:val="0"/>
          <w:divBdr>
            <w:top w:val="none" w:sz="0" w:space="0" w:color="auto"/>
            <w:left w:val="none" w:sz="0" w:space="0" w:color="auto"/>
            <w:bottom w:val="none" w:sz="0" w:space="0" w:color="auto"/>
            <w:right w:val="none" w:sz="0" w:space="0" w:color="auto"/>
          </w:divBdr>
        </w:div>
        <w:div w:id="1648631610">
          <w:marLeft w:val="547"/>
          <w:marRight w:val="0"/>
          <w:marTop w:val="200"/>
          <w:marBottom w:val="0"/>
          <w:divBdr>
            <w:top w:val="none" w:sz="0" w:space="0" w:color="auto"/>
            <w:left w:val="none" w:sz="0" w:space="0" w:color="auto"/>
            <w:bottom w:val="none" w:sz="0" w:space="0" w:color="auto"/>
            <w:right w:val="none" w:sz="0" w:space="0" w:color="auto"/>
          </w:divBdr>
        </w:div>
        <w:div w:id="1335691803">
          <w:marLeft w:val="547"/>
          <w:marRight w:val="0"/>
          <w:marTop w:val="200"/>
          <w:marBottom w:val="0"/>
          <w:divBdr>
            <w:top w:val="none" w:sz="0" w:space="0" w:color="auto"/>
            <w:left w:val="none" w:sz="0" w:space="0" w:color="auto"/>
            <w:bottom w:val="none" w:sz="0" w:space="0" w:color="auto"/>
            <w:right w:val="none" w:sz="0" w:space="0" w:color="auto"/>
          </w:divBdr>
        </w:div>
        <w:div w:id="249126718">
          <w:marLeft w:val="547"/>
          <w:marRight w:val="0"/>
          <w:marTop w:val="200"/>
          <w:marBottom w:val="0"/>
          <w:divBdr>
            <w:top w:val="none" w:sz="0" w:space="0" w:color="auto"/>
            <w:left w:val="none" w:sz="0" w:space="0" w:color="auto"/>
            <w:bottom w:val="none" w:sz="0" w:space="0" w:color="auto"/>
            <w:right w:val="none" w:sz="0" w:space="0" w:color="auto"/>
          </w:divBdr>
        </w:div>
      </w:divsChild>
    </w:div>
    <w:div w:id="296570274">
      <w:bodyDiv w:val="1"/>
      <w:marLeft w:val="0"/>
      <w:marRight w:val="0"/>
      <w:marTop w:val="0"/>
      <w:marBottom w:val="0"/>
      <w:divBdr>
        <w:top w:val="none" w:sz="0" w:space="0" w:color="auto"/>
        <w:left w:val="none" w:sz="0" w:space="0" w:color="auto"/>
        <w:bottom w:val="none" w:sz="0" w:space="0" w:color="auto"/>
        <w:right w:val="none" w:sz="0" w:space="0" w:color="auto"/>
      </w:divBdr>
      <w:divsChild>
        <w:div w:id="1315138914">
          <w:marLeft w:val="360"/>
          <w:marRight w:val="0"/>
          <w:marTop w:val="200"/>
          <w:marBottom w:val="0"/>
          <w:divBdr>
            <w:top w:val="none" w:sz="0" w:space="0" w:color="auto"/>
            <w:left w:val="none" w:sz="0" w:space="0" w:color="auto"/>
            <w:bottom w:val="none" w:sz="0" w:space="0" w:color="auto"/>
            <w:right w:val="none" w:sz="0" w:space="0" w:color="auto"/>
          </w:divBdr>
        </w:div>
        <w:div w:id="622158553">
          <w:marLeft w:val="360"/>
          <w:marRight w:val="0"/>
          <w:marTop w:val="200"/>
          <w:marBottom w:val="0"/>
          <w:divBdr>
            <w:top w:val="none" w:sz="0" w:space="0" w:color="auto"/>
            <w:left w:val="none" w:sz="0" w:space="0" w:color="auto"/>
            <w:bottom w:val="none" w:sz="0" w:space="0" w:color="auto"/>
            <w:right w:val="none" w:sz="0" w:space="0" w:color="auto"/>
          </w:divBdr>
        </w:div>
        <w:div w:id="1358505882">
          <w:marLeft w:val="360"/>
          <w:marRight w:val="0"/>
          <w:marTop w:val="200"/>
          <w:marBottom w:val="0"/>
          <w:divBdr>
            <w:top w:val="none" w:sz="0" w:space="0" w:color="auto"/>
            <w:left w:val="none" w:sz="0" w:space="0" w:color="auto"/>
            <w:bottom w:val="none" w:sz="0" w:space="0" w:color="auto"/>
            <w:right w:val="none" w:sz="0" w:space="0" w:color="auto"/>
          </w:divBdr>
        </w:div>
        <w:div w:id="970523286">
          <w:marLeft w:val="360"/>
          <w:marRight w:val="0"/>
          <w:marTop w:val="200"/>
          <w:marBottom w:val="0"/>
          <w:divBdr>
            <w:top w:val="none" w:sz="0" w:space="0" w:color="auto"/>
            <w:left w:val="none" w:sz="0" w:space="0" w:color="auto"/>
            <w:bottom w:val="none" w:sz="0" w:space="0" w:color="auto"/>
            <w:right w:val="none" w:sz="0" w:space="0" w:color="auto"/>
          </w:divBdr>
        </w:div>
        <w:div w:id="4923766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7C71-8149-4D62-A18E-7CB682C2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3361</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ROQUES</dc:creator>
  <cp:lastModifiedBy>M.PELLADEAU</cp:lastModifiedBy>
  <cp:revision>2</cp:revision>
  <dcterms:created xsi:type="dcterms:W3CDTF">2021-10-15T09:13:00Z</dcterms:created>
  <dcterms:modified xsi:type="dcterms:W3CDTF">2021-10-15T09:13:00Z</dcterms:modified>
</cp:coreProperties>
</file>